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C778" w14:textId="77777777" w:rsidR="00F36815" w:rsidRDefault="00F36815" w:rsidP="00F36815">
      <w:pPr>
        <w:pStyle w:val="Ttulo2"/>
        <w:numPr>
          <w:ilvl w:val="0"/>
          <w:numId w:val="0"/>
        </w:numPr>
        <w:ind w:left="576" w:hanging="576"/>
      </w:pPr>
      <w:bookmarkStart w:id="0" w:name="_Toc42763316"/>
      <w:r>
        <w:t>ROLES Y RESPONSABILIDADES</w:t>
      </w:r>
      <w:bookmarkEnd w:id="0"/>
    </w:p>
    <w:p w14:paraId="7EEF1EB5" w14:textId="77777777" w:rsidR="00F36815" w:rsidRDefault="00F36815" w:rsidP="00F36815"/>
    <w:p w14:paraId="3679F6F9" w14:textId="77777777" w:rsidR="00F36815" w:rsidRPr="00A123B9" w:rsidRDefault="00F36815" w:rsidP="00F36815">
      <w:pPr>
        <w:rPr>
          <w:rFonts w:cs="Arial"/>
          <w:sz w:val="22"/>
        </w:rPr>
      </w:pPr>
      <w:r w:rsidRPr="00F36815">
        <w:rPr>
          <w:rFonts w:cs="Arial"/>
          <w:b/>
          <w:bCs/>
          <w:sz w:val="22"/>
        </w:rPr>
        <w:t>Dueño del Servicio:</w:t>
      </w:r>
      <w:r w:rsidRPr="00A123B9">
        <w:rPr>
          <w:rFonts w:cs="Arial"/>
          <w:sz w:val="22"/>
        </w:rPr>
        <w:t xml:space="preserve"> jefe de la oficina de tecnología o quién este delegue.</w:t>
      </w:r>
    </w:p>
    <w:p w14:paraId="0004739F" w14:textId="77777777" w:rsidR="00F36815" w:rsidRPr="00A123B9" w:rsidRDefault="00F36815" w:rsidP="00F36815">
      <w:pPr>
        <w:rPr>
          <w:sz w:val="22"/>
        </w:rPr>
      </w:pPr>
    </w:p>
    <w:p w14:paraId="45D440FA" w14:textId="77777777" w:rsidR="00F36815" w:rsidRPr="00A123B9" w:rsidRDefault="00F36815" w:rsidP="00F36815">
      <w:pPr>
        <w:pStyle w:val="Prrafodelista"/>
        <w:numPr>
          <w:ilvl w:val="0"/>
          <w:numId w:val="2"/>
        </w:numPr>
        <w:spacing w:after="280" w:afterAutospacing="1"/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Se asegura que la entrega de servicios y soporte cumplen los ANS.</w:t>
      </w:r>
    </w:p>
    <w:p w14:paraId="7ACD82B9" w14:textId="77777777" w:rsidR="00F36815" w:rsidRPr="00A123B9" w:rsidRDefault="00F36815" w:rsidP="00F36815">
      <w:pPr>
        <w:pStyle w:val="Prrafodelista"/>
        <w:numPr>
          <w:ilvl w:val="0"/>
          <w:numId w:val="2"/>
        </w:numPr>
        <w:spacing w:after="280" w:afterAutospacing="1"/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Analiza datos, estadísticas e informes para la toma de decisiones.</w:t>
      </w:r>
    </w:p>
    <w:p w14:paraId="391CDAFC" w14:textId="77777777" w:rsidR="00F36815" w:rsidRPr="00A123B9" w:rsidRDefault="00F36815" w:rsidP="00F36815">
      <w:pPr>
        <w:pStyle w:val="Prrafodelista"/>
        <w:numPr>
          <w:ilvl w:val="0"/>
          <w:numId w:val="2"/>
        </w:numPr>
        <w:spacing w:after="280" w:afterAutospacing="1"/>
        <w:contextualSpacing w:val="0"/>
        <w:rPr>
          <w:sz w:val="22"/>
        </w:rPr>
      </w:pPr>
      <w:r w:rsidRPr="00A123B9">
        <w:rPr>
          <w:sz w:val="22"/>
        </w:rPr>
        <w:t>Representa el servicio en toda la organización.</w:t>
      </w:r>
    </w:p>
    <w:p w14:paraId="2309BF0E" w14:textId="77777777" w:rsidR="00F36815" w:rsidRPr="00A123B9" w:rsidRDefault="00F36815" w:rsidP="00F36815">
      <w:pPr>
        <w:contextualSpacing w:val="0"/>
        <w:rPr>
          <w:rFonts w:cs="Arial"/>
          <w:sz w:val="22"/>
        </w:rPr>
      </w:pPr>
      <w:r w:rsidRPr="00F36815">
        <w:rPr>
          <w:b/>
          <w:bCs/>
          <w:sz w:val="22"/>
        </w:rPr>
        <w:t>Líder de la práctica de ITIL:</w:t>
      </w:r>
      <w:r w:rsidRPr="00A123B9">
        <w:rPr>
          <w:sz w:val="22"/>
        </w:rPr>
        <w:t xml:space="preserve"> profesional de la oficina de tecnología informática </w:t>
      </w:r>
    </w:p>
    <w:p w14:paraId="47F336D4" w14:textId="77777777" w:rsidR="00F36815" w:rsidRPr="00A123B9" w:rsidRDefault="00F36815" w:rsidP="00F36815">
      <w:pPr>
        <w:contextualSpacing w:val="0"/>
        <w:rPr>
          <w:rFonts w:cs="Arial"/>
          <w:sz w:val="22"/>
        </w:rPr>
      </w:pPr>
    </w:p>
    <w:p w14:paraId="588B4C70" w14:textId="77777777" w:rsidR="00F36815" w:rsidRPr="00A123B9" w:rsidRDefault="00F36815" w:rsidP="00F36815">
      <w:pPr>
        <w:pStyle w:val="Prrafodelista"/>
        <w:numPr>
          <w:ilvl w:val="0"/>
          <w:numId w:val="3"/>
        </w:numPr>
        <w:contextualSpacing w:val="0"/>
        <w:rPr>
          <w:sz w:val="22"/>
        </w:rPr>
      </w:pPr>
      <w:r w:rsidRPr="00A123B9">
        <w:rPr>
          <w:sz w:val="22"/>
        </w:rPr>
        <w:t>Asegura la documentación apropiada del proceso.</w:t>
      </w:r>
    </w:p>
    <w:p w14:paraId="73005454" w14:textId="77777777" w:rsidR="00F36815" w:rsidRPr="00A123B9" w:rsidRDefault="00F36815" w:rsidP="00F36815">
      <w:pPr>
        <w:pStyle w:val="Prrafodelista"/>
        <w:numPr>
          <w:ilvl w:val="0"/>
          <w:numId w:val="3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Define políticas y estándares adecuados a la operación.</w:t>
      </w:r>
    </w:p>
    <w:p w14:paraId="6EB00D14" w14:textId="77777777" w:rsidR="00F36815" w:rsidRPr="00A123B9" w:rsidRDefault="00F36815" w:rsidP="00F36815">
      <w:pPr>
        <w:pStyle w:val="Prrafodelista"/>
        <w:numPr>
          <w:ilvl w:val="0"/>
          <w:numId w:val="3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Apoya en el diseño del proceso.</w:t>
      </w:r>
    </w:p>
    <w:p w14:paraId="72F2AE20" w14:textId="77777777" w:rsidR="00F36815" w:rsidRPr="00A123B9" w:rsidRDefault="00F36815" w:rsidP="00F36815">
      <w:pPr>
        <w:pStyle w:val="Prrafodelista"/>
        <w:numPr>
          <w:ilvl w:val="0"/>
          <w:numId w:val="3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Audita el proceso para asegurar su cumplimiento.</w:t>
      </w:r>
    </w:p>
    <w:p w14:paraId="630EF730" w14:textId="77777777" w:rsidR="00F36815" w:rsidRPr="00A123B9" w:rsidRDefault="00F36815" w:rsidP="00F36815">
      <w:pPr>
        <w:pStyle w:val="Prrafodelista"/>
        <w:numPr>
          <w:ilvl w:val="0"/>
          <w:numId w:val="3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Identifica oportunidades de mejora.</w:t>
      </w:r>
    </w:p>
    <w:p w14:paraId="502DC620" w14:textId="77777777" w:rsidR="00F36815" w:rsidRPr="00A123B9" w:rsidRDefault="00F36815" w:rsidP="00F36815">
      <w:pPr>
        <w:contextualSpacing w:val="0"/>
        <w:rPr>
          <w:rFonts w:eastAsia="Segoe UI" w:cs="Arial"/>
          <w:color w:val="000000"/>
          <w:sz w:val="22"/>
        </w:rPr>
      </w:pPr>
    </w:p>
    <w:p w14:paraId="0716A3BA" w14:textId="77777777" w:rsidR="00F36815" w:rsidRPr="00A123B9" w:rsidRDefault="00F36815" w:rsidP="00F36815">
      <w:pPr>
        <w:contextualSpacing w:val="0"/>
        <w:rPr>
          <w:rFonts w:cs="Arial"/>
          <w:sz w:val="22"/>
        </w:rPr>
      </w:pPr>
      <w:r w:rsidRPr="00F36815">
        <w:rPr>
          <w:rFonts w:cs="Arial"/>
          <w:b/>
          <w:bCs/>
          <w:sz w:val="22"/>
        </w:rPr>
        <w:t>Gestor de Niveles de Servicio</w:t>
      </w:r>
      <w:r w:rsidRPr="00A123B9">
        <w:rPr>
          <w:rFonts w:cs="Arial"/>
          <w:sz w:val="22"/>
        </w:rPr>
        <w:t>: proveedor de servicios de TI</w:t>
      </w:r>
    </w:p>
    <w:p w14:paraId="0A93D1D8" w14:textId="77777777" w:rsidR="00F36815" w:rsidRPr="00A123B9" w:rsidRDefault="00F36815" w:rsidP="00F36815">
      <w:pPr>
        <w:contextualSpacing w:val="0"/>
        <w:rPr>
          <w:rFonts w:cs="Arial"/>
          <w:sz w:val="22"/>
        </w:rPr>
      </w:pPr>
    </w:p>
    <w:p w14:paraId="63E5F294" w14:textId="77777777" w:rsidR="00F36815" w:rsidRPr="00A123B9" w:rsidRDefault="00F36815" w:rsidP="00F36815">
      <w:pPr>
        <w:pStyle w:val="Prrafodelista"/>
        <w:numPr>
          <w:ilvl w:val="0"/>
          <w:numId w:val="4"/>
        </w:numPr>
        <w:ind w:left="1069"/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Mantiene comunicación constante con el dueño del proceso para planificar mejoras.</w:t>
      </w:r>
    </w:p>
    <w:p w14:paraId="079810EE" w14:textId="77777777" w:rsidR="00F36815" w:rsidRPr="00A123B9" w:rsidRDefault="00F36815" w:rsidP="00F36815">
      <w:pPr>
        <w:pStyle w:val="Prrafodelista"/>
        <w:numPr>
          <w:ilvl w:val="0"/>
          <w:numId w:val="4"/>
        </w:numPr>
        <w:ind w:left="1069"/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Monitorea y realiza seguimiento al cumplimiento de los acuerdos.</w:t>
      </w:r>
    </w:p>
    <w:p w14:paraId="6FCE22EB" w14:textId="77777777" w:rsidR="00F36815" w:rsidRPr="00A123B9" w:rsidRDefault="00F36815" w:rsidP="00F36815">
      <w:pPr>
        <w:pStyle w:val="Prrafodelista"/>
        <w:numPr>
          <w:ilvl w:val="0"/>
          <w:numId w:val="4"/>
        </w:numPr>
        <w:ind w:left="1069"/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eastAsia="Segoe UI" w:cs="Arial"/>
          <w:color w:val="000000"/>
          <w:sz w:val="22"/>
        </w:rPr>
        <w:t>Se asegura del cumplimiento de las actividades.</w:t>
      </w:r>
    </w:p>
    <w:p w14:paraId="521E94DF" w14:textId="77777777" w:rsidR="00F36815" w:rsidRPr="00A123B9" w:rsidRDefault="00F36815" w:rsidP="00F36815">
      <w:pPr>
        <w:pStyle w:val="Prrafodelista"/>
        <w:ind w:left="1069"/>
        <w:contextualSpacing w:val="0"/>
        <w:rPr>
          <w:rFonts w:eastAsia="Segoe UI" w:cs="Arial"/>
          <w:color w:val="000000"/>
          <w:sz w:val="22"/>
        </w:rPr>
      </w:pPr>
    </w:p>
    <w:p w14:paraId="7A420075" w14:textId="77777777" w:rsidR="00F36815" w:rsidRDefault="00F36815" w:rsidP="00F36815">
      <w:pPr>
        <w:contextualSpacing w:val="0"/>
        <w:rPr>
          <w:rFonts w:cs="Arial"/>
          <w:sz w:val="22"/>
        </w:rPr>
      </w:pPr>
      <w:r w:rsidRPr="00F36815">
        <w:rPr>
          <w:rFonts w:eastAsia="Segoe UI" w:cs="Arial"/>
          <w:b/>
          <w:bCs/>
          <w:color w:val="000000"/>
          <w:sz w:val="22"/>
        </w:rPr>
        <w:t>Gestor de Catálogo y Portafolio</w:t>
      </w:r>
      <w:r w:rsidRPr="00A123B9">
        <w:rPr>
          <w:rFonts w:eastAsia="Segoe UI" w:cs="Arial"/>
          <w:color w:val="000000"/>
          <w:sz w:val="22"/>
        </w:rPr>
        <w:t xml:space="preserve">: </w:t>
      </w:r>
      <w:r w:rsidRPr="00A123B9">
        <w:rPr>
          <w:rFonts w:cs="Arial"/>
          <w:sz w:val="22"/>
        </w:rPr>
        <w:t>proveedor de servicios de TI</w:t>
      </w:r>
      <w:r w:rsidRPr="00A123B9" w:rsidDel="00C51E0F">
        <w:rPr>
          <w:rFonts w:cs="Arial"/>
          <w:sz w:val="22"/>
        </w:rPr>
        <w:t xml:space="preserve"> </w:t>
      </w:r>
    </w:p>
    <w:p w14:paraId="5118735A" w14:textId="77777777" w:rsidR="00F36815" w:rsidRPr="00A123B9" w:rsidRDefault="00F36815" w:rsidP="00F36815">
      <w:pPr>
        <w:contextualSpacing w:val="0"/>
        <w:rPr>
          <w:rFonts w:eastAsia="Segoe UI" w:cs="Arial"/>
          <w:color w:val="000000"/>
          <w:sz w:val="22"/>
        </w:rPr>
      </w:pPr>
    </w:p>
    <w:p w14:paraId="320E1E6F" w14:textId="77777777" w:rsidR="00F36815" w:rsidRPr="00A123B9" w:rsidRDefault="00F36815" w:rsidP="00F36815">
      <w:pPr>
        <w:pStyle w:val="Prrafodelista"/>
        <w:numPr>
          <w:ilvl w:val="0"/>
          <w:numId w:val="6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cs="Arial"/>
          <w:color w:val="222222"/>
          <w:sz w:val="22"/>
          <w:shd w:val="clear" w:color="auto" w:fill="FFFFFF"/>
        </w:rPr>
        <w:t>Provee información fundamental para el resto de los procesos, tales como detalles de servicios, estatus actual e interdependencia de estos.</w:t>
      </w:r>
    </w:p>
    <w:p w14:paraId="62B260E3" w14:textId="77777777" w:rsidR="00F36815" w:rsidRPr="00A123B9" w:rsidRDefault="00F36815" w:rsidP="00F36815">
      <w:pPr>
        <w:pStyle w:val="Prrafodelista"/>
        <w:numPr>
          <w:ilvl w:val="0"/>
          <w:numId w:val="6"/>
        </w:numPr>
        <w:contextualSpacing w:val="0"/>
        <w:rPr>
          <w:rFonts w:eastAsia="Segoe UI" w:cs="Arial"/>
          <w:color w:val="000000"/>
          <w:sz w:val="22"/>
        </w:rPr>
      </w:pPr>
      <w:r w:rsidRPr="00A123B9">
        <w:rPr>
          <w:rFonts w:cs="Arial"/>
          <w:color w:val="222222"/>
          <w:sz w:val="22"/>
          <w:shd w:val="clear" w:color="auto" w:fill="FFFFFF"/>
        </w:rPr>
        <w:t>Asegura que toda la información contenida en el catálogo sea precisa y esté actualizada.</w:t>
      </w:r>
    </w:p>
    <w:p w14:paraId="703BD920" w14:textId="77777777" w:rsidR="00F36815" w:rsidRPr="00A123B9" w:rsidRDefault="00F36815" w:rsidP="00F36815">
      <w:pPr>
        <w:contextualSpacing w:val="0"/>
        <w:rPr>
          <w:rFonts w:eastAsia="Segoe UI" w:cs="Arial"/>
          <w:color w:val="000000"/>
          <w:sz w:val="22"/>
        </w:rPr>
      </w:pPr>
    </w:p>
    <w:p w14:paraId="430599B6" w14:textId="77777777" w:rsidR="00F36815" w:rsidRPr="00A123B9" w:rsidRDefault="00F36815" w:rsidP="00F36815">
      <w:pPr>
        <w:rPr>
          <w:rFonts w:cs="Arial"/>
          <w:sz w:val="22"/>
        </w:rPr>
      </w:pPr>
      <w:r w:rsidRPr="00F36815">
        <w:rPr>
          <w:rFonts w:cs="Arial"/>
          <w:b/>
          <w:bCs/>
          <w:sz w:val="22"/>
        </w:rPr>
        <w:t>Oficina de Tecnología e Informática</w:t>
      </w:r>
      <w:r w:rsidRPr="00A123B9">
        <w:rPr>
          <w:rFonts w:cs="Arial"/>
          <w:sz w:val="22"/>
        </w:rPr>
        <w:t>: profesional de la oficina de tecnología.</w:t>
      </w:r>
    </w:p>
    <w:p w14:paraId="48E6A2F9" w14:textId="77777777" w:rsidR="00F36815" w:rsidRPr="00A123B9" w:rsidRDefault="00F36815" w:rsidP="00F36815">
      <w:pPr>
        <w:rPr>
          <w:rFonts w:cs="Arial"/>
          <w:sz w:val="22"/>
        </w:rPr>
      </w:pPr>
    </w:p>
    <w:p w14:paraId="53070BB7" w14:textId="77777777" w:rsidR="00F36815" w:rsidRPr="00F36815" w:rsidRDefault="00F36815" w:rsidP="00F36815">
      <w:pPr>
        <w:pStyle w:val="Prrafodelista"/>
        <w:numPr>
          <w:ilvl w:val="0"/>
          <w:numId w:val="5"/>
        </w:numPr>
        <w:rPr>
          <w:rFonts w:cs="Arial"/>
          <w:sz w:val="22"/>
        </w:rPr>
      </w:pPr>
      <w:r w:rsidRPr="00A123B9">
        <w:rPr>
          <w:rFonts w:eastAsia="Segoe UI" w:cs="Arial"/>
          <w:color w:val="000000"/>
          <w:sz w:val="22"/>
        </w:rPr>
        <w:t xml:space="preserve">Realizar la negociación con proveedores para dar cumplimiento a los ANS, así como velar por el cumplimiento de éstos y de los </w:t>
      </w:r>
      <w:proofErr w:type="spellStart"/>
      <w:r w:rsidRPr="00A123B9">
        <w:rPr>
          <w:rFonts w:eastAsia="Segoe UI" w:cs="Arial"/>
          <w:color w:val="000000"/>
          <w:sz w:val="22"/>
        </w:rPr>
        <w:t>OLAs</w:t>
      </w:r>
      <w:proofErr w:type="spellEnd"/>
      <w:r w:rsidRPr="00A123B9">
        <w:rPr>
          <w:rFonts w:eastAsia="Segoe UI" w:cs="Arial"/>
          <w:color w:val="000000"/>
          <w:sz w:val="22"/>
        </w:rPr>
        <w:t xml:space="preserve"> con las áreas que lo impacten.</w:t>
      </w:r>
    </w:p>
    <w:p w14:paraId="50593C7A" w14:textId="77777777" w:rsidR="00F36815" w:rsidRPr="003B359F" w:rsidRDefault="00F36815" w:rsidP="00F36815">
      <w:pPr>
        <w:pStyle w:val="Prrafodelista"/>
        <w:ind w:left="1069"/>
        <w:rPr>
          <w:rFonts w:cs="Arial"/>
          <w:sz w:val="22"/>
        </w:rPr>
      </w:pPr>
    </w:p>
    <w:p w14:paraId="0A71FBBA" w14:textId="77777777" w:rsidR="00F36815" w:rsidRPr="00A123B9" w:rsidRDefault="00F36815" w:rsidP="00F36815">
      <w:pPr>
        <w:rPr>
          <w:rFonts w:eastAsia="Arial" w:cs="Arial"/>
          <w:sz w:val="22"/>
          <w:lang w:val="es-ES_tradnl"/>
        </w:rPr>
      </w:pPr>
      <w:r w:rsidRPr="00A123B9">
        <w:rPr>
          <w:rFonts w:eastAsia="Arial" w:cs="Arial"/>
          <w:sz w:val="22"/>
          <w:lang w:val="es-ES_tradnl"/>
        </w:rPr>
        <w:t>Nota 1: Una misma persona puede cumplir varios roles.</w:t>
      </w:r>
    </w:p>
    <w:p w14:paraId="51D2B528" w14:textId="77777777" w:rsidR="0031043A" w:rsidRPr="00F36815" w:rsidRDefault="0031043A">
      <w:pPr>
        <w:rPr>
          <w:lang w:val="es-ES_tradnl"/>
        </w:rPr>
      </w:pPr>
    </w:p>
    <w:sectPr w:rsidR="0031043A" w:rsidRPr="00F3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004D"/>
    <w:multiLevelType w:val="hybridMultilevel"/>
    <w:tmpl w:val="7C042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3347"/>
    <w:multiLevelType w:val="hybridMultilevel"/>
    <w:tmpl w:val="BEE85AA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017B11"/>
    <w:multiLevelType w:val="hybridMultilevel"/>
    <w:tmpl w:val="F81CF8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C5DFA"/>
    <w:multiLevelType w:val="multilevel"/>
    <w:tmpl w:val="0AF4AA0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3981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A9413C"/>
    <w:multiLevelType w:val="hybridMultilevel"/>
    <w:tmpl w:val="CEB20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355AF"/>
    <w:multiLevelType w:val="hybridMultilevel"/>
    <w:tmpl w:val="CC7E995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15"/>
    <w:rsid w:val="0031043A"/>
    <w:rsid w:val="003F5E52"/>
    <w:rsid w:val="00F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C48B"/>
  <w15:chartTrackingRefBased/>
  <w15:docId w15:val="{1618DE1F-192C-4834-92D9-F8A0650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15"/>
    <w:pPr>
      <w:spacing w:after="0" w:line="240" w:lineRule="auto"/>
      <w:contextualSpacing/>
      <w:jc w:val="both"/>
    </w:pPr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36815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3681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F36815"/>
    <w:pPr>
      <w:keepNext/>
      <w:keepLines/>
      <w:numPr>
        <w:ilvl w:val="2"/>
        <w:numId w:val="1"/>
      </w:numPr>
      <w:ind w:left="851" w:hanging="863"/>
      <w:outlineLvl w:val="2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F368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F368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F368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F368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F368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F368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815"/>
    <w:rPr>
      <w:rFonts w:ascii="Arial" w:eastAsiaTheme="majorEastAsia" w:hAnsi="Arial" w:cstheme="majorBidi"/>
      <w:b/>
      <w:bCs/>
      <w:caps/>
      <w:sz w:val="24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F36815"/>
    <w:rPr>
      <w:rFonts w:ascii="Arial" w:eastAsiaTheme="majorEastAsia" w:hAnsi="Arial" w:cstheme="majorBidi"/>
      <w:b/>
      <w:bCs/>
      <w:caps/>
      <w:sz w:val="24"/>
      <w:szCs w:val="26"/>
      <w:lang w:val="es-CO"/>
    </w:rPr>
  </w:style>
  <w:style w:type="character" w:customStyle="1" w:styleId="Ttulo3Car">
    <w:name w:val="Título 3 Car"/>
    <w:aliases w:val="Section Car"/>
    <w:basedOn w:val="Fuentedeprrafopredeter"/>
    <w:link w:val="Ttulo3"/>
    <w:rsid w:val="00F36815"/>
    <w:rPr>
      <w:rFonts w:ascii="Arial" w:eastAsiaTheme="majorEastAsia" w:hAnsi="Arial" w:cstheme="majorBidi"/>
      <w:bCs/>
      <w:color w:val="000000" w:themeColor="text1"/>
      <w:sz w:val="24"/>
      <w:lang w:val="es-CO"/>
    </w:rPr>
  </w:style>
  <w:style w:type="character" w:customStyle="1" w:styleId="Ttulo4Car">
    <w:name w:val="Título 4 Car"/>
    <w:aliases w:val="Map Title Car"/>
    <w:basedOn w:val="Fuentedeprrafopredeter"/>
    <w:link w:val="Ttulo4"/>
    <w:rsid w:val="00F3681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rsid w:val="00F36815"/>
    <w:rPr>
      <w:rFonts w:asciiTheme="majorHAnsi" w:eastAsiaTheme="majorEastAsia" w:hAnsiTheme="majorHAnsi" w:cstheme="majorBidi"/>
      <w:color w:val="1F3763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rsid w:val="00F36815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rsid w:val="00F36815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rsid w:val="00F368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rsid w:val="00F368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F36815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F36815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9B02A2CAAD40BE8C0A68FA4A8A3E" ma:contentTypeVersion="13" ma:contentTypeDescription="Create a new document." ma:contentTypeScope="" ma:versionID="b296dbcabfa96f9d6a0fe1a5d68d439c">
  <xsd:schema xmlns:xsd="http://www.w3.org/2001/XMLSchema" xmlns:xs="http://www.w3.org/2001/XMLSchema" xmlns:p="http://schemas.microsoft.com/office/2006/metadata/properties" xmlns:ns3="8c9e774c-4750-4b2e-a124-b39b45cd4487" xmlns:ns4="ed514162-db5a-4ba7-b643-552ff8c71ca1" targetNamespace="http://schemas.microsoft.com/office/2006/metadata/properties" ma:root="true" ma:fieldsID="088795ec302d13598df9286f754a6a79" ns3:_="" ns4:_="">
    <xsd:import namespace="8c9e774c-4750-4b2e-a124-b39b45cd4487"/>
    <xsd:import namespace="ed514162-db5a-4ba7-b643-552ff8c71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e774c-4750-4b2e-a124-b39b45cd44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4162-db5a-4ba7-b643-552ff8c7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2953E-1C82-4271-851F-34DC6399F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AB186-90FE-4076-B125-492D845CF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DBB45-EA19-469C-9B93-7D640523B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e774c-4750-4b2e-a124-b39b45cd4487"/>
    <ds:schemaRef ds:uri="ed514162-db5a-4ba7-b643-552ff8c7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 Johanna Blanca</dc:creator>
  <cp:keywords/>
  <dc:description/>
  <cp:lastModifiedBy>Carmen Lucia Caicedo Caicedo</cp:lastModifiedBy>
  <cp:revision>2</cp:revision>
  <dcterms:created xsi:type="dcterms:W3CDTF">2020-12-07T21:41:00Z</dcterms:created>
  <dcterms:modified xsi:type="dcterms:W3CDTF">2020-12-07T21:41:00Z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0x010100CB839B02A2CAAD40BE8C0A68FA4A8A3E</vt:lpwstr>
  </property>
</Properties>
</file>